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519</w:t>
      </w:r>
    </w:p>
    <w:p>
      <w:r>
        <w:t>Bundesgericht (BGE), 2013-10-22, DE</w:t>
      </w:r>
    </w:p>
    <w:p>
      <w:r>
        <w:rPr>
          <w:b/>
        </w:rPr>
        <w:t xml:space="preserve">Quelle: </w:t>
      </w:r>
      <w:r>
        <w:t>https://mcp.opencaselaw.ch/entscheid/bge_139 V 519</w:t>
      </w:r>
    </w:p>
    <w:p>
      <w:r>
        <w:t>FR: ATF 139 V 519</w:t>
      </w:r>
    </w:p>
    <w:p>
      <w:r>
        <w:t>IT: DTF 139 V 519</w:t>
      </w:r>
    </w:p>
    <w:p>
      <w:pPr>
        <w:pStyle w:val="Heading2"/>
      </w:pPr>
      <w:r>
        <w:t>Regeste</w:t>
      </w:r>
    </w:p>
    <w:p>
      <w:r>
        <w:t>Regeste Art. 51 Abs. 3 UVV; Art. 69 Abs. 2 ATSG; Überentschädigungsberechnung. Die Leistung der Arbeitslosenversicherung (Taggeld) ist gestützt auf Art. 69 Abs. 2 ATSG in Verbindung mit Art. 51 Abs. 3 UVV im Rahmen der Überentschädigungsberechnung des Unfallversicherers beim Zusammenfallen von Taggeldern der Unfallversicherung und einer Rente der Invalidenversicherung zu berücksichtigen. Die Arbeitslosenentschädigung ist als tatsächlich erzieltes Ersatzeinkommen dem tatsächlich erzielten Erwerbseinkommen gleichzusetzen (E. 5).</w:t>
      </w:r>
    </w:p>
    <w:p>
      <w:pPr>
        <w:pStyle w:val="Heading2"/>
      </w:pPr>
      <w:r>
        <w:t>Erwägungen</w:t>
      </w:r>
    </w:p>
    <w:p>
      <w:r>
        <w:rPr>
          <w:b/>
        </w:rPr>
        <w:t>E. 2</w:t>
      </w:r>
    </w:p>
    <w:p>
      <w:r>
        <w:t>Streitig ist die von der SUVA vorgenommene Überentschädigungsberechnung im Betrag von Fr. 86'807.55. (...)</w:t>
      </w:r>
    </w:p>
    <w:p>
      <w:r>
        <w:rPr>
          <w:b/>
        </w:rPr>
        <w:t>E. 3</w:t>
      </w:r>
    </w:p>
    <w:p>
      <w:r>
        <w:t>Gemäss Art. 68 ATSG (SR 830.1)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 BGE 139 V 519 S. 522 Es sind diejenigen Sozialversicherungsleistungen in die Berechnung der Überentschädigung einzubeziehen, die dasselbe Ereignis betreffen (Prinzip der ereignisbezogenen Koordination). Beim Zusammentreffen von Taggeldern der Unfallversicherung mit Rentenleistungen der Invalidenversicherung hat praxisgemäss eine Abrechnung über die gesamte Bezugsperiode, beginnend ab der Entstehung des Anspruchs auf Taggelder der Unfallversicherung, zu erfolgen ( BGE 132 V 27 E. 3.1 S. 29; BGE 126 V 193 E. 3 S. 195; Urteil 8C_512/2012 vom 7. Juni 2013 E. 2.3, in: SZS 2013 S. 407 mit weiteren Hinweisen).</w:t>
      </w:r>
    </w:p>
    <w:p>
      <w:r>
        <w:rPr>
          <w:b/>
        </w:rPr>
        <w:t>E. 4.1</w:t>
      </w:r>
    </w:p>
    <w:p>
      <w:r>
        <w:t>Der Versicherte erhielt vom 9. Dezember 1999 bis 31. Dezember 2008 Taggelder der Unfallversicherung und zusätzlich, da er arbeitslos gemeldet und zu 50 % arbeitsfähig war in der Zeit vom 31. Oktober 2003 bis 31. Dezember 2004 ein damit koordinationsrechtlich abgestimmtes Taggeld der Arbeitslosenversicherung in der Höhe von Fr. 23'495.84 (vgl. Art. 25 Abs. 3 UVV [SR 832.202]). Darüber hinaus sprach ihm die IV-Stelle nachträglich Rentenleistungen für die Zeit vom 1. Dezember 2000 bis 31. Dezember 2008 im Gesamtbetrag von Fr. 302'485.- zu.</w:t>
      </w:r>
    </w:p>
    <w:p>
      <w:r>
        <w:rPr>
          <w:b/>
        </w:rPr>
        <w:t>E. 4.2</w:t>
      </w:r>
    </w:p>
    <w:p>
      <w:r>
        <w:t>Mit Schreiben vom 25. Juni 2010 teilte die IV-Stelle der SUVA die beabsichtigte Rentenzusprache in Form einer ganzen Rente ab 1. Dezember 2000 und einer halben Invalidenrente ab 1. September 2001 mit. Die entsprechende Verfügung der IV-Stelle erging am 3. Dezember 2010. Aufgrund dieser rückwirkenden Zusprache einer Invalidenrente nahm die SUVA eine Überentschädigungsberechnung für die in der Zeit vom 9. Dezember 1999 bis 31. Dezember 2008 erbrachten Taggeldleistungen vor und forderte mit Verfügung vom 26. November 2010 zu viel ausbezahlte Taggelder der Unfallversicherung zurück. Vorliegend führte demnach das Zusammentreffen von IV-Rente und UV-Taggeld zu einer Überentschädigung und zur streitigen Berechnung derselben. Der geltend gemachte Rückforderungsanspruch der SUVA von zu viel ausbezahlten Taggeldleistungen stützt sich demnach korrekterweise auf die intersystemische Koordination bei Bezug von Rentenleistungen anderer Sozialversicherungszweige nach Art. 69 ATSG , weshalb ihre Leistungen einer Kürzung zufolge Überentschädigung zugänglich sind. (...)</w:t>
      </w:r>
    </w:p>
    <w:p>
      <w:r>
        <w:rPr>
          <w:b/>
        </w:rPr>
        <w:t>E. 5</w:t>
      </w:r>
    </w:p>
    <w:p>
      <w:r>
        <w:t>Die nach Art. 69 Abs. 1 ATSG beim Zusammenfallen von Unfalltaggeld und Rente der Invalidenversicherung vorzunehmende BGE 139 V 519 S. 523 Bemessung der Überentschädigung erfolgte zu Recht mittels Abrechnung über die gesamte Bezugsperiode, beginnend ab der Entstehung des Anspruchs auf Taggelder der Unfallversicherung (E. 3). Die vom 31. Oktober 2003 bis 31. Dezember 2004 für die bestandene 50%ige Arbeitsfähigkeit ausgerichteten Arbeitslosentaggelder fielen in die Bezugsperiode der Unfalltaggelder. Wie die SUVA zutreffend ausführte, käme die gänzliche Nichtberücksichtigung dieser Leistungen bei der Bemessung der Überentschädigung einer Benachteiligung jener Personen gleich, die ihre Teilarbeitsfähigkeit tatsächlich verwerten, da ihr entsprechendes Einkommen insoweit in die Überentschädigungsberechnung einfliesst, als es bei der Festsetzung des mutmasslich entgangenen Verdienstes in Abzug zu bringen ist ( Art. 51 Abs. 3 UVV ). Vor diesem Hintergrund ist es sach- und systemgerecht, in gleicher Weise auch die Leistungserbringung der Arbeitslosenversicherung gestützt auf Art. 69 Abs. 2 ATSG in Verbindung mit Art. 51 Abs. 3 UVV im Rahmen der Überentschädigungsberechnung beim Zusammenfallen von Taggeldern der Unfallversicherung und einer Invalidenrente zu berücksichtigen. Die Arbeitslosenentschädigung ist somit als tatsächlich erzieltes Ersatzeinkommen dem tatsächlich erzielten Erwerbseinkommen gleichzusetzen. Die SUVA rechnete demnach zu Recht die erhaltene Arbeitslosenentschädigung in der Höhe von Fr. 23'495.84 beim mutmasslich entgangenen Verdienst gemäss Art. 51 Abs. 3 UVV als effektiv erzieltes Ersatzeinkommen an (nicht publ. E. 6.3), weshalb sich dieser bei der Berechnung des Höchstanspruchs um die Höhe der ausgerichteten Arbeitslosenentschädigung verringerte.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